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65285F68" w:rsidR="00994A3D" w:rsidRPr="009F6ABE" w:rsidRDefault="00654E8F" w:rsidP="009F6ABE">
      <w:pPr>
        <w:pStyle w:val="berschrift1"/>
        <w:numPr>
          <w:ilvl w:val="0"/>
          <w:numId w:val="0"/>
        </w:numPr>
        <w:ind w:left="567" w:hanging="567"/>
        <w:rPr>
          <w:color w:val="000000" w:themeColor="text1"/>
        </w:rPr>
      </w:pPr>
      <w:r w:rsidRPr="009F6ABE">
        <w:rPr>
          <w:color w:val="000000" w:themeColor="text1"/>
        </w:rPr>
        <w:t>Supplementary Tables</w:t>
      </w:r>
    </w:p>
    <w:p w14:paraId="1C95E0E4" w14:textId="77777777" w:rsidR="009F6ABE" w:rsidRPr="009F6ABE" w:rsidRDefault="009F6ABE" w:rsidP="009F6ABE">
      <w:pPr>
        <w:keepNext/>
        <w:spacing w:before="0" w:after="200"/>
        <w:rPr>
          <w:rFonts w:eastAsia="Calibri" w:cs="Times New Roman"/>
          <w:i/>
          <w:iCs/>
          <w:color w:val="000000" w:themeColor="text1"/>
          <w:szCs w:val="24"/>
        </w:rPr>
      </w:pPr>
      <w:r w:rsidRPr="009F6ABE">
        <w:rPr>
          <w:rFonts w:eastAsia="Calibri" w:cs="Times New Roman"/>
          <w:i/>
          <w:iCs/>
          <w:color w:val="000000" w:themeColor="text1"/>
          <w:szCs w:val="24"/>
        </w:rPr>
        <w:t xml:space="preserve">Appendix 1: Core aspects and contextual questions in the domain of </w:t>
      </w:r>
      <w:proofErr w:type="spellStart"/>
      <w:r w:rsidRPr="009F6ABE">
        <w:rPr>
          <w:rFonts w:eastAsia="Calibri" w:cs="Times New Roman"/>
          <w:i/>
          <w:iCs/>
          <w:color w:val="000000" w:themeColor="text1"/>
          <w:szCs w:val="24"/>
        </w:rPr>
        <w:t>organisational</w:t>
      </w:r>
      <w:proofErr w:type="spellEnd"/>
      <w:r w:rsidRPr="009F6ABE">
        <w:rPr>
          <w:rFonts w:eastAsia="Calibri" w:cs="Times New Roman"/>
          <w:i/>
          <w:iCs/>
          <w:color w:val="000000" w:themeColor="text1"/>
          <w:szCs w:val="24"/>
        </w:rPr>
        <w:t xml:space="preserve"> supply effects</w:t>
      </w:r>
    </w:p>
    <w:tbl>
      <w:tblPr>
        <w:tblStyle w:val="Tabellenraster1"/>
        <w:tblpPr w:leftFromText="141" w:rightFromText="141" w:vertAnchor="text" w:horzAnchor="margin" w:tblpY="81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9F6ABE" w:rsidRPr="009F6ABE" w14:paraId="5A58AFE1" w14:textId="77777777" w:rsidTr="009F6ABE">
        <w:trPr>
          <w:trHeight w:val="1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CE138FC" w14:textId="77777777" w:rsidR="009F6ABE" w:rsidRPr="009F6ABE" w:rsidRDefault="009F6ABE" w:rsidP="009F6ABE">
            <w:pPr>
              <w:spacing w:before="0" w:after="0"/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</w:pPr>
            <w:r w:rsidRPr="009F6ABE"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  <w:t xml:space="preserve">Key </w:t>
            </w:r>
            <w:proofErr w:type="spellStart"/>
            <w:r w:rsidRPr="009F6ABE"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  <w:t>aspects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753F131" w14:textId="77777777" w:rsidR="009F6ABE" w:rsidRPr="009F6ABE" w:rsidRDefault="009F6ABE" w:rsidP="009F6ABE">
            <w:pPr>
              <w:autoSpaceDE w:val="0"/>
              <w:autoSpaceDN w:val="0"/>
              <w:adjustRightInd w:val="0"/>
              <w:spacing w:before="0" w:after="0"/>
              <w:ind w:right="-91"/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</w:pPr>
            <w:proofErr w:type="spellStart"/>
            <w:r w:rsidRPr="009F6ABE"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  <w:t>Context</w:t>
            </w:r>
            <w:proofErr w:type="spellEnd"/>
            <w:r w:rsidRPr="009F6ABE"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proofErr w:type="spellStart"/>
            <w:r w:rsidRPr="009F6ABE"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  <w:t>questions</w:t>
            </w:r>
            <w:proofErr w:type="spellEnd"/>
          </w:p>
        </w:tc>
      </w:tr>
      <w:tr w:rsidR="009F6ABE" w:rsidRPr="009F6ABE" w14:paraId="043632E6" w14:textId="77777777" w:rsidTr="0018158C">
        <w:trPr>
          <w:trHeight w:val="26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24BB" w14:textId="77777777" w:rsidR="009F6ABE" w:rsidRPr="009F6ABE" w:rsidRDefault="009F6ABE" w:rsidP="009F6ABE">
            <w:pPr>
              <w:spacing w:before="0" w:after="0"/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</w:pPr>
            <w:r w:rsidRPr="009F6ABE"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  <w:t xml:space="preserve">Treatment </w:t>
            </w:r>
            <w:proofErr w:type="spellStart"/>
            <w:r w:rsidRPr="009F6ABE"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  <w:t>process</w:t>
            </w:r>
            <w:proofErr w:type="spellEnd"/>
          </w:p>
          <w:p w14:paraId="5E6DD32D" w14:textId="77777777" w:rsidR="009F6ABE" w:rsidRPr="009F6ABE" w:rsidRDefault="009F6ABE" w:rsidP="009F6ABE">
            <w:pPr>
              <w:autoSpaceDE w:val="0"/>
              <w:autoSpaceDN w:val="0"/>
              <w:adjustRightInd w:val="0"/>
              <w:spacing w:before="0" w:after="0"/>
              <w:ind w:right="-91"/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5CDC" w14:textId="77777777" w:rsidR="009F6ABE" w:rsidRPr="009F6ABE" w:rsidRDefault="009F6ABE" w:rsidP="009F6ABE">
            <w:pPr>
              <w:autoSpaceDE w:val="0"/>
              <w:autoSpaceDN w:val="0"/>
              <w:adjustRightInd w:val="0"/>
              <w:spacing w:before="0" w:after="0"/>
              <w:ind w:right="-91"/>
              <w:rPr>
                <w:rFonts w:eastAsia="Times New Roman" w:cs="Times New Roman"/>
                <w:strike/>
                <w:color w:val="000000" w:themeColor="text1"/>
                <w:szCs w:val="24"/>
                <w:lang w:val="en-US" w:eastAsia="zh-CN"/>
              </w:rPr>
            </w:pPr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 xml:space="preserve">How does </w:t>
            </w:r>
            <w:proofErr w:type="spellStart"/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>DiGA</w:t>
            </w:r>
            <w:proofErr w:type="spellEnd"/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 xml:space="preserve"> affect previous work and supply processes?</w:t>
            </w:r>
          </w:p>
        </w:tc>
      </w:tr>
      <w:tr w:rsidR="009F6ABE" w:rsidRPr="009F6ABE" w14:paraId="78FC5B01" w14:textId="77777777" w:rsidTr="0018158C">
        <w:trPr>
          <w:trHeight w:val="27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6644" w14:textId="77777777" w:rsidR="009F6ABE" w:rsidRPr="009F6ABE" w:rsidRDefault="009F6ABE" w:rsidP="009F6ABE">
            <w:pPr>
              <w:spacing w:before="0" w:after="0"/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07D6" w14:textId="77777777" w:rsidR="009F6ABE" w:rsidRPr="009F6ABE" w:rsidRDefault="009F6ABE" w:rsidP="009F6ABE">
            <w:pPr>
              <w:autoSpaceDE w:val="0"/>
              <w:autoSpaceDN w:val="0"/>
              <w:adjustRightInd w:val="0"/>
              <w:spacing w:before="0" w:after="0"/>
              <w:ind w:right="-91"/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</w:pPr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 xml:space="preserve">How does the use of </w:t>
            </w:r>
            <w:proofErr w:type="spellStart"/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>DiGA</w:t>
            </w:r>
            <w:proofErr w:type="spellEnd"/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 xml:space="preserve"> change the care process from the patient's perspective?</w:t>
            </w:r>
          </w:p>
        </w:tc>
      </w:tr>
      <w:tr w:rsidR="009F6ABE" w:rsidRPr="009F6ABE" w14:paraId="6AE169A2" w14:textId="77777777" w:rsidTr="0018158C">
        <w:trPr>
          <w:trHeight w:val="53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366" w14:textId="77777777" w:rsidR="009F6ABE" w:rsidRPr="009F6ABE" w:rsidRDefault="009F6ABE" w:rsidP="009F6ABE">
            <w:pPr>
              <w:spacing w:before="0" w:after="0"/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7140" w14:textId="77777777" w:rsidR="009F6ABE" w:rsidRPr="009F6ABE" w:rsidRDefault="009F6ABE" w:rsidP="009F6ABE">
            <w:pPr>
              <w:autoSpaceDE w:val="0"/>
              <w:autoSpaceDN w:val="0"/>
              <w:adjustRightInd w:val="0"/>
              <w:spacing w:before="0" w:after="0"/>
              <w:ind w:right="-91"/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</w:pPr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 xml:space="preserve">Does the </w:t>
            </w:r>
            <w:proofErr w:type="spellStart"/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>DiGA</w:t>
            </w:r>
            <w:proofErr w:type="spellEnd"/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 xml:space="preserve"> have an influence on the communication and cooperation between different actors?</w:t>
            </w:r>
          </w:p>
        </w:tc>
      </w:tr>
      <w:tr w:rsidR="009F6ABE" w:rsidRPr="009F6ABE" w14:paraId="13AD0291" w14:textId="77777777" w:rsidTr="0018158C">
        <w:trPr>
          <w:trHeight w:val="53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4D55" w14:textId="77777777" w:rsidR="009F6ABE" w:rsidRPr="009F6ABE" w:rsidRDefault="009F6ABE" w:rsidP="009F6ABE">
            <w:pPr>
              <w:spacing w:before="0" w:after="0"/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DC" w14:textId="77777777" w:rsidR="009F6ABE" w:rsidRPr="009F6ABE" w:rsidRDefault="009F6ABE" w:rsidP="009F6ABE">
            <w:pPr>
              <w:autoSpaceDE w:val="0"/>
              <w:autoSpaceDN w:val="0"/>
              <w:adjustRightInd w:val="0"/>
              <w:spacing w:before="0" w:after="0"/>
              <w:ind w:right="-91"/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</w:pPr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 xml:space="preserve">Does the </w:t>
            </w:r>
            <w:proofErr w:type="spellStart"/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>DiGA</w:t>
            </w:r>
            <w:proofErr w:type="spellEnd"/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 xml:space="preserve"> change the participation of individual actors (e.g. nurses, relatives) in the treatment process?</w:t>
            </w:r>
          </w:p>
        </w:tc>
      </w:tr>
      <w:tr w:rsidR="009F6ABE" w:rsidRPr="009F6ABE" w14:paraId="6DBDF5D7" w14:textId="77777777" w:rsidTr="0018158C">
        <w:trPr>
          <w:trHeight w:val="53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3EA1" w14:textId="77777777" w:rsidR="009F6ABE" w:rsidRPr="009F6ABE" w:rsidRDefault="009F6ABE" w:rsidP="009F6ABE">
            <w:pPr>
              <w:spacing w:before="0" w:after="0"/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8B0B" w14:textId="77777777" w:rsidR="009F6ABE" w:rsidRPr="009F6ABE" w:rsidRDefault="009F6ABE" w:rsidP="009F6ABE">
            <w:pPr>
              <w:autoSpaceDE w:val="0"/>
              <w:autoSpaceDN w:val="0"/>
              <w:adjustRightInd w:val="0"/>
              <w:spacing w:before="0" w:after="0"/>
              <w:ind w:right="-91"/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</w:pPr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 xml:space="preserve">What is the effect of </w:t>
            </w:r>
            <w:proofErr w:type="spellStart"/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>DiGA</w:t>
            </w:r>
            <w:proofErr w:type="spellEnd"/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 xml:space="preserve"> on the quality assurance of the treatment (also across all LE)?</w:t>
            </w:r>
          </w:p>
        </w:tc>
      </w:tr>
      <w:tr w:rsidR="009F6ABE" w:rsidRPr="009F6ABE" w14:paraId="709C8D30" w14:textId="77777777" w:rsidTr="0018158C">
        <w:trPr>
          <w:trHeight w:val="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38EF" w14:textId="77777777" w:rsidR="009F6ABE" w:rsidRPr="009F6ABE" w:rsidRDefault="009F6ABE" w:rsidP="009F6ABE">
            <w:pPr>
              <w:spacing w:before="0" w:after="0"/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</w:pPr>
            <w:r w:rsidRPr="009F6ABE"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  <w:t>Supply</w:t>
            </w:r>
            <w:r w:rsidRPr="009F6ABE"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  <w:softHyphen/>
              <w:t xml:space="preserve"> </w:t>
            </w:r>
            <w:proofErr w:type="spellStart"/>
            <w:r w:rsidRPr="009F6ABE"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  <w:t>structure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FE2A" w14:textId="77777777" w:rsidR="009F6ABE" w:rsidRPr="009F6ABE" w:rsidRDefault="009F6ABE" w:rsidP="009F6ABE">
            <w:pPr>
              <w:autoSpaceDE w:val="0"/>
              <w:autoSpaceDN w:val="0"/>
              <w:adjustRightInd w:val="0"/>
              <w:spacing w:before="0" w:after="0"/>
              <w:ind w:right="-91"/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</w:pPr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 xml:space="preserve">What influence does </w:t>
            </w:r>
            <w:proofErr w:type="spellStart"/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>DiGA</w:t>
            </w:r>
            <w:proofErr w:type="spellEnd"/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 xml:space="preserve"> have on access to health care? </w:t>
            </w:r>
          </w:p>
        </w:tc>
      </w:tr>
      <w:tr w:rsidR="009F6ABE" w:rsidRPr="009F6ABE" w14:paraId="0B274739" w14:textId="77777777" w:rsidTr="0018158C">
        <w:trPr>
          <w:trHeight w:val="22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54E9" w14:textId="77777777" w:rsidR="009F6ABE" w:rsidRPr="009F6ABE" w:rsidRDefault="009F6ABE" w:rsidP="009F6ABE">
            <w:pPr>
              <w:spacing w:before="0" w:after="0"/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4CD5" w14:textId="77777777" w:rsidR="009F6ABE" w:rsidRPr="009F6ABE" w:rsidRDefault="009F6ABE" w:rsidP="009F6ABE">
            <w:pPr>
              <w:autoSpaceDE w:val="0"/>
              <w:autoSpaceDN w:val="0"/>
              <w:adjustRightInd w:val="0"/>
              <w:spacing w:before="0" w:after="0"/>
              <w:ind w:right="-91"/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</w:pPr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 xml:space="preserve">Does the use of </w:t>
            </w:r>
            <w:proofErr w:type="spellStart"/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>DiGA</w:t>
            </w:r>
            <w:proofErr w:type="spellEnd"/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 xml:space="preserve"> change the location of medical care? </w:t>
            </w:r>
          </w:p>
        </w:tc>
      </w:tr>
    </w:tbl>
    <w:p w14:paraId="7CE3FFE3" w14:textId="77777777" w:rsidR="009F6ABE" w:rsidRPr="009F6ABE" w:rsidRDefault="009F6ABE" w:rsidP="009F6ABE">
      <w:pPr>
        <w:keepNext/>
        <w:spacing w:before="0" w:after="200"/>
        <w:rPr>
          <w:rFonts w:eastAsia="Calibri" w:cs="Times New Roman"/>
          <w:i/>
          <w:iCs/>
          <w:color w:val="000000" w:themeColor="text1"/>
          <w:szCs w:val="24"/>
        </w:rPr>
      </w:pPr>
    </w:p>
    <w:p w14:paraId="4D493B93" w14:textId="77777777" w:rsidR="009F6ABE" w:rsidRPr="009F6ABE" w:rsidRDefault="009F6ABE" w:rsidP="009F6ABE">
      <w:pPr>
        <w:keepNext/>
        <w:spacing w:before="0" w:after="200"/>
        <w:rPr>
          <w:rFonts w:eastAsia="Calibri" w:cs="Times New Roman"/>
          <w:i/>
          <w:iCs/>
          <w:color w:val="000000" w:themeColor="text1"/>
          <w:szCs w:val="24"/>
        </w:rPr>
      </w:pPr>
    </w:p>
    <w:p w14:paraId="67B4D203" w14:textId="77777777" w:rsidR="009F6ABE" w:rsidRPr="009F6ABE" w:rsidRDefault="009F6ABE" w:rsidP="009F6ABE">
      <w:pPr>
        <w:keepNext/>
        <w:spacing w:before="0" w:after="200"/>
        <w:rPr>
          <w:rFonts w:eastAsia="Calibri" w:cs="Times New Roman"/>
          <w:i/>
          <w:iCs/>
          <w:color w:val="000000" w:themeColor="text1"/>
          <w:szCs w:val="24"/>
        </w:rPr>
      </w:pPr>
    </w:p>
    <w:p w14:paraId="070A23B1" w14:textId="77777777" w:rsidR="009F6ABE" w:rsidRPr="009F6ABE" w:rsidRDefault="009F6ABE" w:rsidP="009F6ABE">
      <w:pPr>
        <w:keepNext/>
        <w:spacing w:before="0" w:after="200"/>
        <w:rPr>
          <w:rFonts w:eastAsia="Calibri" w:cs="Times New Roman"/>
          <w:i/>
          <w:iCs/>
          <w:color w:val="000000" w:themeColor="text1"/>
          <w:szCs w:val="24"/>
        </w:rPr>
      </w:pPr>
    </w:p>
    <w:p w14:paraId="6951039C" w14:textId="77777777" w:rsidR="009F6ABE" w:rsidRPr="009F6ABE" w:rsidRDefault="009F6ABE" w:rsidP="009F6ABE">
      <w:pPr>
        <w:keepNext/>
        <w:spacing w:before="0" w:after="200"/>
        <w:rPr>
          <w:rFonts w:eastAsia="Calibri" w:cs="Times New Roman"/>
          <w:i/>
          <w:iCs/>
          <w:color w:val="000000" w:themeColor="text1"/>
          <w:szCs w:val="24"/>
        </w:rPr>
      </w:pPr>
    </w:p>
    <w:p w14:paraId="1A637EF4" w14:textId="77777777" w:rsidR="009F6ABE" w:rsidRPr="009F6ABE" w:rsidRDefault="009F6ABE" w:rsidP="009F6ABE">
      <w:pPr>
        <w:keepNext/>
        <w:spacing w:before="0" w:after="200"/>
        <w:rPr>
          <w:rFonts w:eastAsia="Calibri" w:cs="Times New Roman"/>
          <w:i/>
          <w:iCs/>
          <w:color w:val="000000" w:themeColor="text1"/>
          <w:szCs w:val="24"/>
        </w:rPr>
      </w:pPr>
    </w:p>
    <w:p w14:paraId="7E74618D" w14:textId="77777777" w:rsidR="009F6ABE" w:rsidRPr="009F6ABE" w:rsidRDefault="009F6ABE" w:rsidP="009F6ABE">
      <w:pPr>
        <w:keepNext/>
        <w:spacing w:before="0" w:after="200"/>
        <w:rPr>
          <w:rFonts w:eastAsia="Calibri" w:cs="Times New Roman"/>
          <w:i/>
          <w:iCs/>
          <w:color w:val="000000" w:themeColor="text1"/>
          <w:szCs w:val="24"/>
        </w:rPr>
      </w:pPr>
    </w:p>
    <w:p w14:paraId="1CFE7AFC" w14:textId="66BB46AD" w:rsidR="009F6ABE" w:rsidRDefault="009F6ABE" w:rsidP="009F6ABE">
      <w:pPr>
        <w:keepNext/>
        <w:spacing w:before="0" w:after="200"/>
        <w:rPr>
          <w:rFonts w:eastAsia="Calibri" w:cs="Times New Roman"/>
          <w:i/>
          <w:iCs/>
          <w:color w:val="000000" w:themeColor="text1"/>
          <w:szCs w:val="24"/>
        </w:rPr>
      </w:pPr>
    </w:p>
    <w:p w14:paraId="39933DD4" w14:textId="77777777" w:rsidR="009F6ABE" w:rsidRPr="009F6ABE" w:rsidRDefault="009F6ABE" w:rsidP="009F6ABE">
      <w:pPr>
        <w:spacing w:before="0" w:after="0"/>
        <w:rPr>
          <w:rFonts w:eastAsia="Calibri" w:cs="Times New Roman"/>
          <w:i/>
          <w:iCs/>
          <w:color w:val="000000" w:themeColor="text1"/>
          <w:szCs w:val="24"/>
        </w:rPr>
      </w:pPr>
    </w:p>
    <w:p w14:paraId="51DCB1C8" w14:textId="51CF6910" w:rsidR="009F6ABE" w:rsidRPr="009F6ABE" w:rsidRDefault="009F6ABE" w:rsidP="009F6ABE">
      <w:pPr>
        <w:keepNext/>
        <w:spacing w:before="0" w:after="200"/>
        <w:rPr>
          <w:rFonts w:eastAsia="Calibri" w:cs="Times New Roman"/>
          <w:i/>
          <w:iCs/>
          <w:color w:val="000000" w:themeColor="text1"/>
          <w:szCs w:val="24"/>
        </w:rPr>
      </w:pPr>
      <w:r w:rsidRPr="009F6ABE">
        <w:rPr>
          <w:rFonts w:eastAsia="Calibri" w:cs="Times New Roman"/>
          <w:i/>
          <w:iCs/>
          <w:color w:val="000000" w:themeColor="text1"/>
          <w:szCs w:val="24"/>
        </w:rPr>
        <w:t>Appendix 2</w:t>
      </w:r>
      <w:r w:rsidRPr="009F6ABE">
        <w:rPr>
          <w:rFonts w:eastAsia="Calibri" w:cs="Times New Roman"/>
          <w:i/>
          <w:iCs/>
          <w:noProof/>
          <w:color w:val="000000" w:themeColor="text1"/>
          <w:szCs w:val="24"/>
        </w:rPr>
        <w:t>:</w:t>
      </w:r>
      <w:r w:rsidRPr="009F6ABE">
        <w:rPr>
          <w:rFonts w:eastAsia="Calibri" w:cs="Times New Roman"/>
          <w:i/>
          <w:iCs/>
          <w:color w:val="000000" w:themeColor="text1"/>
          <w:szCs w:val="24"/>
        </w:rPr>
        <w:t xml:space="preserve"> Exemplary outcomes and target figures in the domain of </w:t>
      </w:r>
      <w:proofErr w:type="spellStart"/>
      <w:r w:rsidRPr="009F6ABE">
        <w:rPr>
          <w:rFonts w:eastAsia="Calibri" w:cs="Times New Roman"/>
          <w:i/>
          <w:iCs/>
          <w:color w:val="000000" w:themeColor="text1"/>
          <w:szCs w:val="24"/>
        </w:rPr>
        <w:t>organisational</w:t>
      </w:r>
      <w:proofErr w:type="spellEnd"/>
      <w:r w:rsidRPr="009F6ABE">
        <w:rPr>
          <w:rFonts w:eastAsia="Calibri" w:cs="Times New Roman"/>
          <w:i/>
          <w:iCs/>
          <w:color w:val="000000" w:themeColor="text1"/>
          <w:szCs w:val="24"/>
        </w:rPr>
        <w:t xml:space="preserve"> care effects</w:t>
      </w:r>
      <w:bookmarkStart w:id="0" w:name="_GoBack"/>
      <w:bookmarkEnd w:id="0"/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3544"/>
        <w:gridCol w:w="2976"/>
      </w:tblGrid>
      <w:tr w:rsidR="009F6ABE" w:rsidRPr="009F6ABE" w14:paraId="15393187" w14:textId="77777777" w:rsidTr="0018158C">
        <w:trPr>
          <w:trHeight w:val="208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A9D2B7D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>Outcome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A9A081E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>Example</w:t>
            </w:r>
            <w:proofErr w:type="spellEnd"/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>target</w:t>
            </w:r>
            <w:proofErr w:type="spellEnd"/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>value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2363919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 xml:space="preserve">Possible </w:t>
            </w:r>
            <w:proofErr w:type="spellStart"/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>survey</w:t>
            </w:r>
            <w:proofErr w:type="spellEnd"/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>method</w:t>
            </w:r>
            <w:proofErr w:type="spellEnd"/>
          </w:p>
        </w:tc>
      </w:tr>
      <w:tr w:rsidR="009F6ABE" w:rsidRPr="009F6ABE" w14:paraId="05D80786" w14:textId="77777777" w:rsidTr="0018158C">
        <w:trPr>
          <w:trHeight w:val="356"/>
        </w:trPr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E2DB96C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Coordination of treatment procedures (e.g. waiting times, service provider/patient contacts, treatment management, insights into treatment results)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B2F329C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Waiting times of patients at the service provider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CB5645C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</w:p>
        </w:tc>
      </w:tr>
      <w:tr w:rsidR="009F6ABE" w:rsidRPr="009F6ABE" w14:paraId="3A57B078" w14:textId="77777777" w:rsidTr="0018158C">
        <w:trPr>
          <w:trHeight w:val="296"/>
        </w:trPr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55AF3" w14:textId="77777777" w:rsidR="009F6ABE" w:rsidRPr="009F6ABE" w:rsidRDefault="009F6ABE" w:rsidP="009F6ABE">
            <w:pPr>
              <w:spacing w:before="0" w:after="0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19EE9C1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Service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provider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/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patient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contact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87A63E8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Supply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data</w:t>
            </w:r>
            <w:proofErr w:type="spellEnd"/>
          </w:p>
        </w:tc>
      </w:tr>
      <w:tr w:rsidR="009F6ABE" w:rsidRPr="009F6ABE" w14:paraId="0D8797B1" w14:textId="77777777" w:rsidTr="0018158C">
        <w:trPr>
          <w:trHeight w:val="581"/>
        </w:trPr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9C8BB" w14:textId="77777777" w:rsidR="009F6ABE" w:rsidRPr="009F6ABE" w:rsidRDefault="009F6ABE" w:rsidP="009F6ABE">
            <w:pPr>
              <w:spacing w:before="0" w:after="0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5367F4E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Low-threshold exchange of treatment-relevant data between service provider and patient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6BEB736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</w:p>
        </w:tc>
      </w:tr>
      <w:tr w:rsidR="009F6ABE" w:rsidRPr="009F6ABE" w14:paraId="5A2C5920" w14:textId="77777777" w:rsidTr="0018158C">
        <w:trPr>
          <w:trHeight w:val="534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5D32B8F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Treatment in line with guidelines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13AC0A7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 xml:space="preserve">Implementation of the recommended guideline in diagnosis and therapy by patients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5FD86E2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</w:p>
        </w:tc>
      </w:tr>
      <w:tr w:rsidR="009F6ABE" w:rsidRPr="009F6ABE" w14:paraId="7CCD6317" w14:textId="77777777" w:rsidTr="0018158C">
        <w:trPr>
          <w:trHeight w:val="71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2641656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Participation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of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relatives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4B9C8CC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Time and effort for caring relatives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658EEC8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;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focus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group</w:t>
            </w:r>
            <w:proofErr w:type="spellEnd"/>
          </w:p>
        </w:tc>
      </w:tr>
      <w:tr w:rsidR="009F6ABE" w:rsidRPr="009F6ABE" w14:paraId="72CB8922" w14:textId="77777777" w:rsidTr="0018158C">
        <w:trPr>
          <w:trHeight w:val="534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E5F73E5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Facilitating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access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to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care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EEE12D9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Availability of service providers in rural areas (access to specialist medical care)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E55F601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</w:p>
        </w:tc>
      </w:tr>
      <w:tr w:rsidR="009F6ABE" w:rsidRPr="009F6ABE" w14:paraId="300B9B7A" w14:textId="77777777" w:rsidTr="0018158C">
        <w:trPr>
          <w:trHeight w:val="356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558D876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r w:rsidRPr="009F6ABE">
              <w:rPr>
                <w:rFonts w:eastAsia="Calibri" w:cs="Times New Roman"/>
                <w:bCs/>
                <w:color w:val="000000" w:themeColor="text1"/>
                <w:kern w:val="24"/>
                <w:szCs w:val="24"/>
                <w:lang w:val="de-DE"/>
              </w:rPr>
              <w:t>…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C74EB21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r w:rsidRPr="009F6ABE">
              <w:rPr>
                <w:rFonts w:eastAsia="Calibri" w:cs="Times New Roman"/>
                <w:bCs/>
                <w:color w:val="000000" w:themeColor="text1"/>
                <w:kern w:val="24"/>
                <w:szCs w:val="24"/>
                <w:lang w:val="de-DE"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C6D16AB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r w:rsidRPr="009F6ABE">
              <w:rPr>
                <w:rFonts w:eastAsia="Calibri" w:cs="Times New Roman"/>
                <w:bCs/>
                <w:color w:val="000000" w:themeColor="text1"/>
                <w:kern w:val="24"/>
                <w:szCs w:val="24"/>
                <w:lang w:val="de-DE"/>
              </w:rPr>
              <w:t>…</w:t>
            </w:r>
          </w:p>
        </w:tc>
      </w:tr>
    </w:tbl>
    <w:p w14:paraId="48586CD0" w14:textId="77777777" w:rsidR="009F6ABE" w:rsidRPr="009F6ABE" w:rsidRDefault="009F6ABE" w:rsidP="009F6ABE">
      <w:pPr>
        <w:spacing w:before="0" w:after="160" w:line="259" w:lineRule="auto"/>
        <w:rPr>
          <w:rFonts w:eastAsia="Calibri" w:cs="Times New Roman"/>
          <w:color w:val="000000" w:themeColor="text1"/>
          <w:szCs w:val="24"/>
        </w:rPr>
      </w:pPr>
    </w:p>
    <w:p w14:paraId="03534B12" w14:textId="77777777" w:rsidR="009F6ABE" w:rsidRPr="009F6ABE" w:rsidRDefault="009F6ABE" w:rsidP="009F6ABE">
      <w:pPr>
        <w:keepNext/>
        <w:spacing w:before="0" w:after="200"/>
        <w:rPr>
          <w:rFonts w:eastAsia="Calibri" w:cs="Times New Roman"/>
          <w:i/>
          <w:iCs/>
          <w:color w:val="000000" w:themeColor="text1"/>
          <w:szCs w:val="24"/>
        </w:rPr>
      </w:pPr>
      <w:r w:rsidRPr="009F6ABE">
        <w:rPr>
          <w:rFonts w:eastAsia="Calibri" w:cs="Times New Roman"/>
          <w:i/>
          <w:iCs/>
          <w:color w:val="000000" w:themeColor="text1"/>
          <w:szCs w:val="24"/>
        </w:rPr>
        <w:lastRenderedPageBreak/>
        <w:t>Appendix 3</w:t>
      </w:r>
      <w:r w:rsidRPr="009F6ABE">
        <w:rPr>
          <w:rFonts w:eastAsia="Calibri" w:cs="Times New Roman"/>
          <w:i/>
          <w:iCs/>
          <w:noProof/>
          <w:color w:val="000000" w:themeColor="text1"/>
          <w:szCs w:val="24"/>
        </w:rPr>
        <w:t>:</w:t>
      </w:r>
      <w:r w:rsidRPr="009F6ABE">
        <w:rPr>
          <w:rFonts w:eastAsia="Calibri" w:cs="Times New Roman"/>
          <w:i/>
          <w:iCs/>
          <w:color w:val="000000" w:themeColor="text1"/>
          <w:szCs w:val="24"/>
        </w:rPr>
        <w:t xml:space="preserve"> Core aspects and contextual questions in the domain of social/ethical care effects</w:t>
      </w:r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2580"/>
        <w:gridCol w:w="6487"/>
      </w:tblGrid>
      <w:tr w:rsidR="009F6ABE" w:rsidRPr="009F6ABE" w14:paraId="573F7BC5" w14:textId="77777777" w:rsidTr="009F6ABE">
        <w:trPr>
          <w:cantSplit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D73AD69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szCs w:val="24"/>
              </w:rPr>
              <w:t xml:space="preserve">Key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szCs w:val="24"/>
              </w:rPr>
              <w:t>aspects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9D04DA4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szCs w:val="24"/>
              </w:rPr>
              <w:t>Context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szCs w:val="24"/>
              </w:rPr>
              <w:t>questions</w:t>
            </w:r>
            <w:proofErr w:type="spellEnd"/>
          </w:p>
        </w:tc>
      </w:tr>
      <w:tr w:rsidR="009F6ABE" w:rsidRPr="009F6ABE" w14:paraId="13D6D667" w14:textId="77777777" w:rsidTr="0018158C">
        <w:trPr>
          <w:cantSplit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C23B0" w14:textId="77777777" w:rsidR="009F6ABE" w:rsidRPr="009F6ABE" w:rsidRDefault="009F6ABE" w:rsidP="009F6ABE">
            <w:pPr>
              <w:spacing w:before="0" w:after="0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>aspects of patients and social groups/</w:t>
            </w:r>
          </w:p>
          <w:p w14:paraId="6A71D8B9" w14:textId="77777777" w:rsidR="009F6ABE" w:rsidRPr="009F6ABE" w:rsidRDefault="009F6ABE" w:rsidP="009F6ABE">
            <w:pPr>
              <w:spacing w:before="0" w:after="0"/>
              <w:rPr>
                <w:rFonts w:eastAsia="Calibri" w:cs="Times New Roman"/>
                <w:color w:val="000000" w:themeColor="text1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szCs w:val="24"/>
              </w:rPr>
              <w:t>Communication</w:t>
            </w:r>
          </w:p>
          <w:p w14:paraId="2C941D7B" w14:textId="77777777" w:rsidR="009F6ABE" w:rsidRPr="009F6ABE" w:rsidRDefault="009F6ABE" w:rsidP="009F6ABE">
            <w:pPr>
              <w:spacing w:before="0" w:after="0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BD38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noProof/>
                <w:color w:val="000000" w:themeColor="text1"/>
                <w:szCs w:val="24"/>
                <w:lang w:val="en-US"/>
              </w:rPr>
            </w:pPr>
            <w:r w:rsidRPr="009F6ABE">
              <w:rPr>
                <w:rFonts w:eastAsia="Calibri" w:cs="Times New Roman"/>
                <w:noProof/>
                <w:color w:val="000000" w:themeColor="text1"/>
                <w:szCs w:val="24"/>
                <w:lang w:val="en-US"/>
              </w:rPr>
              <w:t>To what extent does the DiGA make it possible to fulfil the expectations and wishes of patients?</w:t>
            </w:r>
          </w:p>
        </w:tc>
      </w:tr>
      <w:tr w:rsidR="009F6ABE" w:rsidRPr="009F6ABE" w14:paraId="7AF34A18" w14:textId="77777777" w:rsidTr="0018158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BE4B7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1C44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noProof/>
                <w:color w:val="000000" w:themeColor="text1"/>
                <w:szCs w:val="24"/>
                <w:lang w:val="en-US"/>
              </w:rPr>
            </w:pPr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What are the experiences with the state of health or disease and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>DiGA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 to live?</w:t>
            </w:r>
          </w:p>
        </w:tc>
      </w:tr>
      <w:tr w:rsidR="009F6ABE" w:rsidRPr="009F6ABE" w14:paraId="14EB891C" w14:textId="77777777" w:rsidTr="0018158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E826A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F48C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noProof/>
                <w:color w:val="000000" w:themeColor="text1"/>
                <w:szCs w:val="24"/>
                <w:lang w:val="en-US"/>
              </w:rPr>
            </w:pPr>
            <w:r w:rsidRPr="009F6ABE">
              <w:rPr>
                <w:rFonts w:eastAsia="Calibri" w:cs="Times New Roman"/>
                <w:noProof/>
                <w:color w:val="000000" w:themeColor="text1"/>
                <w:szCs w:val="24"/>
                <w:lang w:val="en-US"/>
              </w:rPr>
              <w:t>Are caring relatives relieved by the use of the DiGA?</w:t>
            </w:r>
          </w:p>
        </w:tc>
      </w:tr>
      <w:tr w:rsidR="009F6ABE" w:rsidRPr="009F6ABE" w14:paraId="66E40B80" w14:textId="77777777" w:rsidTr="0018158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7C061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0E78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noProof/>
                <w:color w:val="000000" w:themeColor="text1"/>
                <w:szCs w:val="24"/>
                <w:lang w:val="en-US"/>
              </w:rPr>
            </w:pPr>
            <w:r w:rsidRPr="009F6ABE">
              <w:rPr>
                <w:rFonts w:eastAsia="Calibri" w:cs="Times New Roman"/>
                <w:noProof/>
                <w:color w:val="000000" w:themeColor="text1"/>
                <w:szCs w:val="24"/>
                <w:lang w:val="en-US"/>
              </w:rPr>
              <w:t>Does DiGA create better access for patient groups who currently do not have good access to available therapies?</w:t>
            </w:r>
          </w:p>
        </w:tc>
      </w:tr>
      <w:tr w:rsidR="009F6ABE" w:rsidRPr="009F6ABE" w14:paraId="1AE90D72" w14:textId="77777777" w:rsidTr="0018158C">
        <w:trPr>
          <w:cantSplit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A1BB8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431B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noProof/>
                <w:color w:val="000000" w:themeColor="text1"/>
                <w:szCs w:val="24"/>
                <w:lang w:val="en-US"/>
              </w:rPr>
            </w:pPr>
            <w:r w:rsidRPr="009F6ABE">
              <w:rPr>
                <w:rFonts w:eastAsia="Calibri" w:cs="Times New Roman"/>
                <w:noProof/>
                <w:color w:val="000000" w:themeColor="text1"/>
                <w:szCs w:val="24"/>
                <w:lang w:val="en-US"/>
              </w:rPr>
              <w:t>Does the DiGA allow better information about treatment options for patients?</w:t>
            </w:r>
          </w:p>
        </w:tc>
      </w:tr>
      <w:tr w:rsidR="009F6ABE" w:rsidRPr="009F6ABE" w14:paraId="3B21BB2D" w14:textId="77777777" w:rsidTr="0018158C">
        <w:trPr>
          <w:cantSplit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58F73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218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noProof/>
                <w:color w:val="000000" w:themeColor="text1"/>
                <w:szCs w:val="24"/>
                <w:lang w:val="en-US"/>
              </w:rPr>
            </w:pPr>
            <w:r w:rsidRPr="009F6ABE">
              <w:rPr>
                <w:rFonts w:eastAsia="Calibri" w:cs="Times New Roman"/>
                <w:noProof/>
                <w:color w:val="000000" w:themeColor="text1"/>
                <w:szCs w:val="24"/>
                <w:lang w:val="en-US"/>
              </w:rPr>
              <w:t>Does the DiGA allow the patients to be involved in treatment decisions?</w:t>
            </w:r>
          </w:p>
        </w:tc>
      </w:tr>
      <w:tr w:rsidR="009F6ABE" w:rsidRPr="009F6ABE" w14:paraId="365A435A" w14:textId="77777777" w:rsidTr="0018158C">
        <w:trPr>
          <w:cantSplit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679A1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C585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noProof/>
                <w:color w:val="000000" w:themeColor="text1"/>
                <w:szCs w:val="24"/>
                <w:lang w:val="en-US"/>
              </w:rPr>
            </w:pPr>
            <w:r w:rsidRPr="009F6ABE">
              <w:rPr>
                <w:rFonts w:eastAsia="Calibri" w:cs="Times New Roman"/>
                <w:noProof/>
                <w:color w:val="000000" w:themeColor="text1"/>
                <w:szCs w:val="24"/>
                <w:lang w:val="en-US"/>
              </w:rPr>
              <w:t xml:space="preserve">Does DiGA increase the health competence of patients? </w:t>
            </w:r>
          </w:p>
        </w:tc>
      </w:tr>
      <w:tr w:rsidR="009F6ABE" w:rsidRPr="009F6ABE" w14:paraId="4A215FFA" w14:textId="77777777" w:rsidTr="0018158C">
        <w:trPr>
          <w:cantSplit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14:paraId="3FD6AAD6" w14:textId="77777777" w:rsidR="009F6ABE" w:rsidRPr="009F6ABE" w:rsidRDefault="009F6ABE" w:rsidP="009F6ABE">
            <w:pPr>
              <w:spacing w:before="0" w:after="0"/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</w:pPr>
            <w:r w:rsidRPr="009F6ABE"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  <w:t>Benefit/</w:t>
            </w:r>
            <w:proofErr w:type="spellStart"/>
            <w:r w:rsidRPr="009F6ABE"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  <w:t>risk</w:t>
            </w:r>
            <w:proofErr w:type="spellEnd"/>
            <w:r w:rsidRPr="009F6ABE"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proofErr w:type="spellStart"/>
            <w:r w:rsidRPr="009F6ABE"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  <w:t>profile</w:t>
            </w:r>
            <w:proofErr w:type="spellEnd"/>
          </w:p>
          <w:p w14:paraId="2964B719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0E61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noProof/>
                <w:color w:val="000000" w:themeColor="text1"/>
                <w:szCs w:val="24"/>
                <w:lang w:val="en-US"/>
              </w:rPr>
            </w:pPr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What is the perceived benefit/risk of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>DiGA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 from the patients' perspective?</w:t>
            </w:r>
          </w:p>
        </w:tc>
      </w:tr>
    </w:tbl>
    <w:p w14:paraId="7D6BD142" w14:textId="77777777" w:rsidR="009F6ABE" w:rsidRPr="009F6ABE" w:rsidRDefault="009F6ABE" w:rsidP="009F6ABE">
      <w:pPr>
        <w:spacing w:before="0" w:after="0"/>
        <w:rPr>
          <w:rFonts w:eastAsia="Calibri" w:cs="Times New Roman"/>
          <w:b/>
          <w:bCs/>
          <w:i/>
          <w:color w:val="000000" w:themeColor="text1"/>
          <w:szCs w:val="24"/>
        </w:rPr>
      </w:pPr>
    </w:p>
    <w:p w14:paraId="2C47D035" w14:textId="77777777" w:rsidR="009F6ABE" w:rsidRPr="009F6ABE" w:rsidRDefault="009F6ABE" w:rsidP="009F6ABE">
      <w:pPr>
        <w:keepNext/>
        <w:spacing w:before="0" w:after="200"/>
        <w:rPr>
          <w:rFonts w:eastAsia="Calibri" w:cs="Times New Roman"/>
          <w:i/>
          <w:iCs/>
          <w:color w:val="000000" w:themeColor="text1"/>
          <w:szCs w:val="24"/>
        </w:rPr>
      </w:pPr>
      <w:r w:rsidRPr="009F6ABE">
        <w:rPr>
          <w:rFonts w:eastAsia="Calibri" w:cs="Times New Roman"/>
          <w:i/>
          <w:iCs/>
          <w:color w:val="000000" w:themeColor="text1"/>
          <w:szCs w:val="24"/>
        </w:rPr>
        <w:t>Appendix 4</w:t>
      </w:r>
      <w:r w:rsidRPr="009F6ABE">
        <w:rPr>
          <w:rFonts w:eastAsia="Calibri" w:cs="Times New Roman"/>
          <w:i/>
          <w:iCs/>
          <w:noProof/>
          <w:color w:val="000000" w:themeColor="text1"/>
          <w:szCs w:val="24"/>
        </w:rPr>
        <w:t>:</w:t>
      </w:r>
      <w:r w:rsidRPr="009F6ABE">
        <w:rPr>
          <w:rFonts w:eastAsia="Calibri" w:cs="Times New Roman"/>
          <w:i/>
          <w:iCs/>
          <w:color w:val="000000" w:themeColor="text1"/>
          <w:szCs w:val="24"/>
        </w:rPr>
        <w:t xml:space="preserve"> Exemplary outcomes and target figures in the domain of social/ethical care effects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707"/>
        <w:gridCol w:w="2977"/>
      </w:tblGrid>
      <w:tr w:rsidR="009F6ABE" w:rsidRPr="009F6ABE" w14:paraId="694D47EF" w14:textId="77777777" w:rsidTr="0018158C">
        <w:trPr>
          <w:trHeight w:val="19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A0B4536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>Outcome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D6B1F26" w14:textId="77777777" w:rsidR="009F6ABE" w:rsidRPr="009F6ABE" w:rsidRDefault="009F6ABE" w:rsidP="009F6ABE">
            <w:pPr>
              <w:tabs>
                <w:tab w:val="center" w:pos="1554"/>
              </w:tabs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>Example</w:t>
            </w:r>
            <w:proofErr w:type="spellEnd"/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>target</w:t>
            </w:r>
            <w:proofErr w:type="spellEnd"/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>value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19702A6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 xml:space="preserve">Possible </w:t>
            </w:r>
            <w:proofErr w:type="spellStart"/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>survey</w:t>
            </w:r>
            <w:proofErr w:type="spellEnd"/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  <w:t>method</w:t>
            </w:r>
            <w:proofErr w:type="spellEnd"/>
          </w:p>
        </w:tc>
      </w:tr>
      <w:tr w:rsidR="009F6ABE" w:rsidRPr="009F6ABE" w14:paraId="35D93433" w14:textId="77777777" w:rsidTr="0018158C">
        <w:trPr>
          <w:trHeight w:val="19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54CD8D6A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bCs/>
                <w:color w:val="000000" w:themeColor="text1"/>
                <w:kern w:val="24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bCs/>
                <w:color w:val="000000" w:themeColor="text1"/>
                <w:kern w:val="24"/>
                <w:szCs w:val="24"/>
                <w:lang w:val="de-DE"/>
              </w:rPr>
              <w:t>Adherence</w:t>
            </w:r>
            <w:proofErr w:type="spellEnd"/>
            <w:r w:rsidRPr="009F6ABE">
              <w:rPr>
                <w:rFonts w:eastAsia="Calibri" w:cs="Times New Roman"/>
                <w:bCs/>
                <w:color w:val="000000" w:themeColor="text1"/>
                <w:kern w:val="24"/>
                <w:szCs w:val="24"/>
                <w:lang w:val="de-DE"/>
              </w:rPr>
              <w:t>*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6CB7036E" w14:textId="77777777" w:rsidR="009F6ABE" w:rsidRPr="009F6ABE" w:rsidRDefault="009F6ABE" w:rsidP="009F6ABE">
            <w:pPr>
              <w:tabs>
                <w:tab w:val="center" w:pos="1554"/>
              </w:tabs>
              <w:spacing w:before="0" w:after="0" w:line="256" w:lineRule="auto"/>
              <w:rPr>
                <w:rFonts w:eastAsia="Calibri" w:cs="Times New Roman"/>
                <w:bCs/>
                <w:color w:val="000000" w:themeColor="text1"/>
                <w:kern w:val="24"/>
                <w:szCs w:val="24"/>
              </w:rPr>
            </w:pPr>
            <w:r w:rsidRPr="009F6ABE">
              <w:rPr>
                <w:rFonts w:eastAsia="Times New Roman" w:cs="Times New Roman"/>
                <w:color w:val="000000" w:themeColor="text1"/>
                <w:szCs w:val="24"/>
                <w:lang w:eastAsia="zh-CN"/>
              </w:rPr>
              <w:t xml:space="preserve">Achievement of (participative) therapy goals agreed between the service provider and patient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440B90B1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</w:p>
          <w:p w14:paraId="0ABAA85A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bCs/>
                <w:color w:val="000000" w:themeColor="text1"/>
                <w:kern w:val="24"/>
                <w:szCs w:val="24"/>
                <w:lang w:val="de-DE"/>
              </w:rPr>
            </w:pPr>
          </w:p>
        </w:tc>
      </w:tr>
      <w:tr w:rsidR="009F6ABE" w:rsidRPr="009F6ABE" w14:paraId="58784823" w14:textId="77777777" w:rsidTr="0018158C">
        <w:trPr>
          <w:trHeight w:val="19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68B46882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Inequality</w:t>
            </w:r>
            <w:proofErr w:type="spellEnd"/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6C1A3737" w14:textId="77777777" w:rsidR="009F6ABE" w:rsidRPr="009F6ABE" w:rsidRDefault="009F6ABE" w:rsidP="009F6ABE">
            <w:pPr>
              <w:tabs>
                <w:tab w:val="center" w:pos="1554"/>
              </w:tabs>
              <w:spacing w:before="0" w:after="0" w:line="256" w:lineRule="auto"/>
              <w:rPr>
                <w:rFonts w:eastAsia="Calibri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Access to hard-to-reach patient groups (e.g. due to socio-economic status)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44C519B7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</w:p>
        </w:tc>
      </w:tr>
      <w:tr w:rsidR="009F6ABE" w:rsidRPr="009F6ABE" w14:paraId="2551CFDF" w14:textId="77777777" w:rsidTr="0018158C">
        <w:trPr>
          <w:trHeight w:val="47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9744B92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Health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literacy</w:t>
            </w:r>
            <w:proofErr w:type="spellEnd"/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D83E640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 xml:space="preserve">Improvement of individual health literacy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824E04B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</w:p>
          <w:p w14:paraId="69BD7C2E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</w:p>
        </w:tc>
      </w:tr>
      <w:tr w:rsidR="009F6ABE" w:rsidRPr="009F6ABE" w14:paraId="080973D9" w14:textId="77777777" w:rsidTr="0018158C">
        <w:trPr>
          <w:trHeight w:val="478"/>
        </w:trPr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EA06BB6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Patient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sovereignty</w:t>
            </w:r>
            <w:proofErr w:type="spellEnd"/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B510CD1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Being informed about further treatment options (patient's knowledge about treatment alternatives)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F6596BF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</w:p>
          <w:p w14:paraId="27552216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 </w:t>
            </w:r>
          </w:p>
        </w:tc>
      </w:tr>
      <w:tr w:rsidR="009F6ABE" w:rsidRPr="009F6ABE" w14:paraId="689ACB89" w14:textId="77777777" w:rsidTr="0018158C">
        <w:trPr>
          <w:trHeight w:val="4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DF4BE" w14:textId="77777777" w:rsidR="009F6ABE" w:rsidRPr="009F6ABE" w:rsidRDefault="009F6ABE" w:rsidP="009F6ABE">
            <w:pPr>
              <w:spacing w:before="0" w:after="0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592FD9B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Shared Decision Making</w:t>
            </w:r>
          </w:p>
          <w:p w14:paraId="33180265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 xml:space="preserve">(involvement of patients in treatment decisions)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B20A36D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</w:p>
          <w:p w14:paraId="6E2A520E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</w:p>
        </w:tc>
      </w:tr>
      <w:tr w:rsidR="009F6ABE" w:rsidRPr="009F6ABE" w14:paraId="27E8948C" w14:textId="77777777" w:rsidTr="0018158C">
        <w:trPr>
          <w:trHeight w:val="478"/>
        </w:trPr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57F28B4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Coping with illness-related difficulties in everyday life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A494460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Early warning of seizures (e.g. epilepsy)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7D0FF8C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</w:p>
        </w:tc>
      </w:tr>
      <w:tr w:rsidR="009F6ABE" w:rsidRPr="009F6ABE" w14:paraId="4D0AF1F9" w14:textId="77777777" w:rsidTr="0018158C">
        <w:trPr>
          <w:trHeight w:val="47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0978DE9" w14:textId="77777777" w:rsidR="009F6ABE" w:rsidRPr="009F6ABE" w:rsidRDefault="009F6ABE" w:rsidP="009F6ABE">
            <w:pPr>
              <w:spacing w:before="0" w:after="0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12BEF52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Participation in everyday or social activities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D890829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,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focus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group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</w:p>
        </w:tc>
      </w:tr>
      <w:tr w:rsidR="009F6ABE" w:rsidRPr="009F6ABE" w14:paraId="20CE8389" w14:textId="77777777" w:rsidTr="0018158C">
        <w:trPr>
          <w:trHeight w:val="327"/>
        </w:trPr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7F1B892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Satisfaction, psychological well-being and need orientation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4F428E15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satisfaction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with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the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supply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47519BB0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i/>
                <w:color w:val="000000" w:themeColor="text1"/>
                <w:kern w:val="24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</w:p>
        </w:tc>
      </w:tr>
      <w:tr w:rsidR="009F6ABE" w:rsidRPr="009F6ABE" w14:paraId="565F2655" w14:textId="77777777" w:rsidTr="0018158C">
        <w:trPr>
          <w:trHeight w:val="248"/>
        </w:trPr>
        <w:tc>
          <w:tcPr>
            <w:tcW w:w="2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2D98D505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B30E7C6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Well-being and emotional state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E38714A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i/>
                <w:color w:val="000000" w:themeColor="text1"/>
                <w:kern w:val="24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</w:p>
        </w:tc>
      </w:tr>
      <w:tr w:rsidR="009F6ABE" w:rsidRPr="009F6ABE" w14:paraId="536B2BEE" w14:textId="77777777" w:rsidTr="0018158C">
        <w:trPr>
          <w:trHeight w:val="578"/>
        </w:trPr>
        <w:tc>
          <w:tcPr>
            <w:tcW w:w="2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1B4E6DDD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2AD968BD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(Holistic) satisfaction of basic physical and psychological needs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193F000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</w:p>
        </w:tc>
      </w:tr>
      <w:tr w:rsidR="009F6ABE" w:rsidRPr="009F6ABE" w14:paraId="34D28E38" w14:textId="77777777" w:rsidTr="0018158C">
        <w:trPr>
          <w:trHeight w:val="57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1813415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lastRenderedPageBreak/>
              <w:t>Acceptance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64B7F5AC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Patient acceptance of the treatment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058C4D8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</w:p>
          <w:p w14:paraId="68844186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i/>
                <w:color w:val="000000" w:themeColor="text1"/>
                <w:kern w:val="24"/>
                <w:szCs w:val="24"/>
                <w:lang w:val="de-DE"/>
              </w:rPr>
            </w:pPr>
          </w:p>
        </w:tc>
      </w:tr>
      <w:tr w:rsidR="009F6ABE" w:rsidRPr="009F6ABE" w14:paraId="09552980" w14:textId="77777777" w:rsidTr="0018158C">
        <w:trPr>
          <w:trHeight w:val="57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CA6C8B9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Self-motivation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56F1488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Development of individual approaches for dealing with the disease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41738F81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,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focus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group</w:t>
            </w:r>
            <w:proofErr w:type="spellEnd"/>
          </w:p>
        </w:tc>
      </w:tr>
      <w:tr w:rsidR="009F6ABE" w:rsidRPr="009F6ABE" w14:paraId="0BCF86EB" w14:textId="77777777" w:rsidTr="0018158C">
        <w:trPr>
          <w:trHeight w:val="57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2325BA9D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Reduction of therapy-related expenses and burdens for relatives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7974EBD4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</w:rPr>
              <w:t>Stress load and stress management of the caring relatives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15881935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szCs w:val="24"/>
                <w:lang w:val="de-DE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Questionnaire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 xml:space="preserve"> </w:t>
            </w:r>
          </w:p>
          <w:p w14:paraId="213BBD07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</w:pPr>
          </w:p>
        </w:tc>
      </w:tr>
      <w:tr w:rsidR="009F6ABE" w:rsidRPr="009F6ABE" w14:paraId="27B9BB03" w14:textId="77777777" w:rsidTr="0018158C">
        <w:trPr>
          <w:trHeight w:val="57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377A2E3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...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FB0BD2D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A56319B" w14:textId="77777777" w:rsidR="009F6ABE" w:rsidRPr="009F6ABE" w:rsidRDefault="009F6ABE" w:rsidP="009F6ABE">
            <w:pPr>
              <w:spacing w:before="0" w:after="0" w:line="256" w:lineRule="auto"/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</w:pPr>
            <w:r w:rsidRPr="009F6ABE">
              <w:rPr>
                <w:rFonts w:eastAsia="Calibri" w:cs="Times New Roman"/>
                <w:color w:val="000000" w:themeColor="text1"/>
                <w:kern w:val="24"/>
                <w:szCs w:val="24"/>
                <w:lang w:val="de-DE"/>
              </w:rPr>
              <w:t>…</w:t>
            </w:r>
          </w:p>
        </w:tc>
      </w:tr>
    </w:tbl>
    <w:p w14:paraId="1B48224E" w14:textId="77777777" w:rsidR="009F6ABE" w:rsidRPr="009F6ABE" w:rsidRDefault="009F6ABE" w:rsidP="009F6ABE">
      <w:pPr>
        <w:autoSpaceDE w:val="0"/>
        <w:autoSpaceDN w:val="0"/>
        <w:adjustRightInd w:val="0"/>
        <w:spacing w:before="0" w:after="160"/>
        <w:ind w:right="-92"/>
        <w:rPr>
          <w:rFonts w:eastAsia="Times New Roman" w:cs="Times New Roman"/>
          <w:i/>
          <w:iCs/>
          <w:color w:val="000000" w:themeColor="text1"/>
          <w:szCs w:val="24"/>
          <w:lang w:eastAsia="zh-CN"/>
        </w:rPr>
      </w:pPr>
      <w:r w:rsidRPr="009F6ABE">
        <w:rPr>
          <w:rFonts w:eastAsia="Times New Roman" w:cs="Times New Roman"/>
          <w:i/>
          <w:iCs/>
          <w:color w:val="000000" w:themeColor="text1"/>
          <w:szCs w:val="24"/>
          <w:lang w:eastAsia="zh-CN"/>
        </w:rPr>
        <w:t xml:space="preserve">*A special case is the outcome "adherence". In the logic of the </w:t>
      </w:r>
      <w:proofErr w:type="spellStart"/>
      <w:proofErr w:type="gramStart"/>
      <w:r w:rsidRPr="009F6ABE">
        <w:rPr>
          <w:rFonts w:eastAsia="Times New Roman" w:cs="Times New Roman"/>
          <w:i/>
          <w:iCs/>
          <w:color w:val="000000" w:themeColor="text1"/>
          <w:szCs w:val="24"/>
          <w:lang w:eastAsia="zh-CN"/>
        </w:rPr>
        <w:t>I.DiGA</w:t>
      </w:r>
      <w:proofErr w:type="spellEnd"/>
      <w:proofErr w:type="gramEnd"/>
      <w:r w:rsidRPr="009F6ABE">
        <w:rPr>
          <w:rFonts w:eastAsia="Times New Roman" w:cs="Times New Roman"/>
          <w:i/>
          <w:iCs/>
          <w:color w:val="000000" w:themeColor="text1"/>
          <w:szCs w:val="24"/>
          <w:lang w:eastAsia="zh-CN"/>
        </w:rPr>
        <w:t xml:space="preserve"> project, this can serve on the one hand as a borderline case in proving a positive, health care effect. On the other hand, adherence can also represent a social/ethical supply effect.</w:t>
      </w:r>
    </w:p>
    <w:p w14:paraId="3958D75D" w14:textId="77777777" w:rsidR="009F6ABE" w:rsidRPr="009F6ABE" w:rsidRDefault="009F6ABE" w:rsidP="009F6ABE">
      <w:pPr>
        <w:autoSpaceDE w:val="0"/>
        <w:autoSpaceDN w:val="0"/>
        <w:adjustRightInd w:val="0"/>
        <w:spacing w:before="0" w:after="160"/>
        <w:ind w:right="-92"/>
        <w:rPr>
          <w:rFonts w:eastAsia="Times New Roman" w:cs="Times New Roman"/>
          <w:i/>
          <w:iCs/>
          <w:color w:val="000000" w:themeColor="text1"/>
          <w:szCs w:val="24"/>
          <w:lang w:eastAsia="zh-CN"/>
        </w:rPr>
      </w:pPr>
    </w:p>
    <w:p w14:paraId="204ADA23" w14:textId="77777777" w:rsidR="009F6ABE" w:rsidRPr="009F6ABE" w:rsidRDefault="009F6ABE" w:rsidP="009F6ABE">
      <w:pPr>
        <w:keepNext/>
        <w:spacing w:before="0" w:after="200"/>
        <w:rPr>
          <w:rFonts w:eastAsia="Calibri" w:cs="Times New Roman"/>
          <w:i/>
          <w:iCs/>
          <w:color w:val="000000" w:themeColor="text1"/>
          <w:szCs w:val="24"/>
        </w:rPr>
      </w:pPr>
      <w:r w:rsidRPr="009F6ABE">
        <w:rPr>
          <w:rFonts w:eastAsia="Calibri" w:cs="Times New Roman"/>
          <w:i/>
          <w:iCs/>
          <w:color w:val="000000" w:themeColor="text1"/>
          <w:szCs w:val="24"/>
        </w:rPr>
        <w:t>Appendix 5: Core aspects and contextual questions in the domain of economic supply effects</w:t>
      </w:r>
    </w:p>
    <w:tbl>
      <w:tblPr>
        <w:tblStyle w:val="Tabellenraster1"/>
        <w:tblpPr w:leftFromText="141" w:rightFromText="141" w:vertAnchor="text" w:horzAnchor="margin" w:tblpY="-58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9F6ABE" w:rsidRPr="009F6ABE" w14:paraId="1C64D66A" w14:textId="77777777" w:rsidTr="009F6ABE">
        <w:tc>
          <w:tcPr>
            <w:tcW w:w="1838" w:type="dxa"/>
            <w:shd w:val="clear" w:color="auto" w:fill="E7E6E6"/>
          </w:tcPr>
          <w:p w14:paraId="729F31E6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  <w:r w:rsidRPr="009F6ABE">
              <w:rPr>
                <w:rFonts w:eastAsia="Calibri" w:cs="Times New Roman"/>
                <w:color w:val="000000" w:themeColor="text1"/>
                <w:szCs w:val="24"/>
              </w:rPr>
              <w:t xml:space="preserve">Key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szCs w:val="24"/>
              </w:rPr>
              <w:t>aspects</w:t>
            </w:r>
            <w:proofErr w:type="spellEnd"/>
          </w:p>
        </w:tc>
        <w:tc>
          <w:tcPr>
            <w:tcW w:w="7229" w:type="dxa"/>
            <w:shd w:val="clear" w:color="auto" w:fill="E7E6E6"/>
          </w:tcPr>
          <w:p w14:paraId="604A45CE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  <w:proofErr w:type="spellStart"/>
            <w:r w:rsidRPr="009F6ABE">
              <w:rPr>
                <w:rFonts w:eastAsia="Calibri" w:cs="Times New Roman"/>
                <w:color w:val="000000" w:themeColor="text1"/>
                <w:szCs w:val="24"/>
              </w:rPr>
              <w:t>Context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szCs w:val="24"/>
              </w:rPr>
              <w:t>questions</w:t>
            </w:r>
            <w:proofErr w:type="spellEnd"/>
          </w:p>
        </w:tc>
      </w:tr>
      <w:tr w:rsidR="009F6ABE" w:rsidRPr="009F6ABE" w14:paraId="27F89673" w14:textId="77777777" w:rsidTr="0018158C">
        <w:tc>
          <w:tcPr>
            <w:tcW w:w="1838" w:type="dxa"/>
            <w:vMerge w:val="restart"/>
          </w:tcPr>
          <w:p w14:paraId="63826D88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9F6ABE">
              <w:rPr>
                <w:rFonts w:eastAsia="Times New Roman" w:cs="Times New Roman"/>
                <w:color w:val="000000" w:themeColor="text1"/>
                <w:szCs w:val="24"/>
                <w:lang w:val="en-US" w:eastAsia="zh-CN"/>
              </w:rPr>
              <w:t xml:space="preserve">Resource use and cost/outcomes ratio </w:t>
            </w:r>
          </w:p>
        </w:tc>
        <w:tc>
          <w:tcPr>
            <w:tcW w:w="7229" w:type="dxa"/>
          </w:tcPr>
          <w:p w14:paraId="1DB0F01F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What types of resources are used in the provision of the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>DiGA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 and its comparators?</w:t>
            </w:r>
          </w:p>
        </w:tc>
      </w:tr>
      <w:tr w:rsidR="009F6ABE" w:rsidRPr="009F6ABE" w14:paraId="342FE466" w14:textId="77777777" w:rsidTr="0018158C">
        <w:tc>
          <w:tcPr>
            <w:tcW w:w="1838" w:type="dxa"/>
            <w:vMerge/>
          </w:tcPr>
          <w:p w14:paraId="06B094AB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7229" w:type="dxa"/>
          </w:tcPr>
          <w:p w14:paraId="3F442443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How many units of these resources are consumed in providing the evaluated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>DiGA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 and its comparators and how are these units valued in monetary terms?</w:t>
            </w:r>
          </w:p>
        </w:tc>
      </w:tr>
      <w:tr w:rsidR="009F6ABE" w:rsidRPr="009F6ABE" w14:paraId="24384EF8" w14:textId="77777777" w:rsidTr="0018158C">
        <w:tc>
          <w:tcPr>
            <w:tcW w:w="1838" w:type="dxa"/>
            <w:vMerge/>
          </w:tcPr>
          <w:p w14:paraId="2C59F087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7229" w:type="dxa"/>
          </w:tcPr>
          <w:p w14:paraId="116D2BDC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How does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>DiGA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 change the need for other technologies and the use of other resources?</w:t>
            </w:r>
          </w:p>
        </w:tc>
      </w:tr>
      <w:tr w:rsidR="009F6ABE" w:rsidRPr="009F6ABE" w14:paraId="68A77BF5" w14:textId="77777777" w:rsidTr="0018158C">
        <w:tc>
          <w:tcPr>
            <w:tcW w:w="1838" w:type="dxa"/>
            <w:vMerge/>
          </w:tcPr>
          <w:p w14:paraId="1F3A54D7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7229" w:type="dxa"/>
          </w:tcPr>
          <w:p w14:paraId="1BD5804B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>What are the possible budgetary implications of the technologies to be compared?</w:t>
            </w:r>
          </w:p>
        </w:tc>
      </w:tr>
      <w:tr w:rsidR="009F6ABE" w:rsidRPr="009F6ABE" w14:paraId="34B4F5B4" w14:textId="77777777" w:rsidTr="0018158C">
        <w:tc>
          <w:tcPr>
            <w:tcW w:w="1838" w:type="dxa"/>
            <w:vMerge/>
          </w:tcPr>
          <w:p w14:paraId="7C4B677A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7229" w:type="dxa"/>
          </w:tcPr>
          <w:p w14:paraId="73CDAEB9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noProof/>
                <w:color w:val="000000" w:themeColor="text1"/>
                <w:szCs w:val="24"/>
                <w:lang w:val="en-US"/>
              </w:rPr>
            </w:pPr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What are the estimated differences in the cost/output ratio between the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>DiGA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 and its comparators?</w:t>
            </w:r>
          </w:p>
        </w:tc>
      </w:tr>
      <w:tr w:rsidR="009F6ABE" w:rsidRPr="009F6ABE" w14:paraId="7B9BAB92" w14:textId="77777777" w:rsidTr="0018158C">
        <w:tc>
          <w:tcPr>
            <w:tcW w:w="1838" w:type="dxa"/>
            <w:vMerge/>
          </w:tcPr>
          <w:p w14:paraId="1D42D608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7229" w:type="dxa"/>
          </w:tcPr>
          <w:p w14:paraId="2819AA01" w14:textId="77777777" w:rsidR="009F6ABE" w:rsidRPr="009F6ABE" w:rsidRDefault="009F6ABE" w:rsidP="009F6ABE">
            <w:pPr>
              <w:spacing w:before="0" w:after="0"/>
              <w:contextualSpacing/>
              <w:rPr>
                <w:rFonts w:eastAsia="Calibri" w:cs="Times New Roman"/>
                <w:noProof/>
                <w:color w:val="000000" w:themeColor="text1"/>
                <w:szCs w:val="24"/>
                <w:lang w:val="en-US"/>
              </w:rPr>
            </w:pPr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What types of resources are used in the provision of the </w:t>
            </w:r>
            <w:proofErr w:type="spellStart"/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>DiGA</w:t>
            </w:r>
            <w:proofErr w:type="spellEnd"/>
            <w:r w:rsidRPr="009F6ABE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 and its comparators?</w:t>
            </w:r>
          </w:p>
        </w:tc>
      </w:tr>
    </w:tbl>
    <w:p w14:paraId="2A664EA7" w14:textId="31E41AC9" w:rsidR="009F6ABE" w:rsidRPr="009F6ABE" w:rsidRDefault="009F6ABE" w:rsidP="002B4A57">
      <w:pPr>
        <w:rPr>
          <w:rFonts w:cs="Times New Roman"/>
          <w:color w:val="000000" w:themeColor="text1"/>
          <w:szCs w:val="24"/>
          <w:u w:val="single"/>
        </w:rPr>
      </w:pPr>
    </w:p>
    <w:p w14:paraId="16E45AC0" w14:textId="77777777" w:rsidR="009F6ABE" w:rsidRPr="009F6ABE" w:rsidRDefault="009F6ABE" w:rsidP="002B4A57">
      <w:pPr>
        <w:rPr>
          <w:rFonts w:cs="Times New Roman"/>
          <w:color w:val="000000" w:themeColor="text1"/>
          <w:szCs w:val="24"/>
          <w:u w:val="single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A93B0" w14:textId="77777777" w:rsidR="00ED604A" w:rsidRDefault="00ED604A" w:rsidP="00117666">
      <w:pPr>
        <w:spacing w:after="0"/>
      </w:pPr>
      <w:r>
        <w:separator/>
      </w:r>
    </w:p>
  </w:endnote>
  <w:endnote w:type="continuationSeparator" w:id="0">
    <w:p w14:paraId="57FD69BA" w14:textId="77777777" w:rsidR="00ED604A" w:rsidRDefault="00ED604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80FF5" w14:textId="77777777" w:rsidR="00ED604A" w:rsidRDefault="00ED604A" w:rsidP="00117666">
      <w:pPr>
        <w:spacing w:after="0"/>
      </w:pPr>
      <w:r>
        <w:separator/>
      </w:r>
    </w:p>
  </w:footnote>
  <w:footnote w:type="continuationSeparator" w:id="0">
    <w:p w14:paraId="0D3A440A" w14:textId="77777777" w:rsidR="00ED604A" w:rsidRDefault="00ED604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9F6ABE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D604A"/>
    <w:rsid w:val="00F46900"/>
    <w:rsid w:val="00F61D89"/>
    <w:rsid w:val="00F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customStyle="1" w:styleId="Tabellenraster1">
    <w:name w:val="Tabellenraster1"/>
    <w:basedOn w:val="NormaleTabelle"/>
    <w:next w:val="Tabellenraster"/>
    <w:uiPriority w:val="39"/>
    <w:rsid w:val="009F6AB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8A118A3-1253-41A8-803E-647607E6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673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Lantzsch Hendrikje</cp:lastModifiedBy>
  <cp:revision>2</cp:revision>
  <cp:lastPrinted>2013-10-03T12:51:00Z</cp:lastPrinted>
  <dcterms:created xsi:type="dcterms:W3CDTF">2021-12-09T09:27:00Z</dcterms:created>
  <dcterms:modified xsi:type="dcterms:W3CDTF">2021-12-09T09:27:00Z</dcterms:modified>
</cp:coreProperties>
</file>